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1A39C" w14:textId="77777777" w:rsidR="00637C27" w:rsidRDefault="00637C27" w:rsidP="00637C2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61/2025</w:t>
      </w:r>
    </w:p>
    <w:p w14:paraId="2F7E54BD" w14:textId="77777777" w:rsidR="00637C27" w:rsidRDefault="00637C27" w:rsidP="00637C2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C85B1ED" w14:textId="77777777" w:rsidR="00637C27" w:rsidRDefault="00637C27" w:rsidP="00637C2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2025/2028</w:t>
      </w:r>
    </w:p>
    <w:p w14:paraId="50078DB7" w14:textId="77777777" w:rsidR="00637C27" w:rsidRDefault="00637C27" w:rsidP="00637C27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CD47D4C" w14:textId="77777777" w:rsidR="00637C27" w:rsidRDefault="00637C27" w:rsidP="00637C2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2026/2027</w:t>
      </w:r>
    </w:p>
    <w:p w14:paraId="0ED7A1F5" w14:textId="77777777" w:rsidR="00637C27" w:rsidRDefault="00637C27" w:rsidP="00637C27">
      <w:pPr>
        <w:spacing w:after="0" w:line="240" w:lineRule="auto"/>
        <w:rPr>
          <w:rFonts w:ascii="Corbel" w:hAnsi="Corbel"/>
          <w:sz w:val="24"/>
          <w:szCs w:val="24"/>
        </w:rPr>
      </w:pPr>
    </w:p>
    <w:p w14:paraId="016CE336" w14:textId="77777777" w:rsidR="00637C27" w:rsidRDefault="00637C27" w:rsidP="00637C2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37C27" w14:paraId="448908E9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552BA" w14:textId="77777777" w:rsidR="00637C27" w:rsidRDefault="00637C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87AE" w14:textId="77777777" w:rsidR="00637C27" w:rsidRDefault="00637C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Cs/>
                <w:color w:val="auto"/>
                <w:sz w:val="24"/>
                <w:szCs w:val="24"/>
              </w:rPr>
              <w:t>Finanse publiczne i prawo finansowe</w:t>
            </w:r>
          </w:p>
        </w:tc>
      </w:tr>
      <w:tr w:rsidR="00637C27" w14:paraId="236DB97B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79F4C" w14:textId="77777777" w:rsidR="00637C27" w:rsidRDefault="00637C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6F97C" w14:textId="77777777" w:rsidR="00637C27" w:rsidRDefault="00637C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 19</w:t>
            </w:r>
          </w:p>
        </w:tc>
      </w:tr>
      <w:tr w:rsidR="00637C27" w14:paraId="122E2C91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15656" w14:textId="77777777" w:rsidR="00637C27" w:rsidRDefault="00637C2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A09FD" w14:textId="77777777" w:rsidR="00637C27" w:rsidRDefault="00637C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637C27" w14:paraId="74ED9229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081AF" w14:textId="77777777" w:rsidR="00637C27" w:rsidRDefault="00637C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C33B" w14:textId="77777777" w:rsidR="00637C27" w:rsidRDefault="00637C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Prawa Finansowego</w:t>
            </w:r>
          </w:p>
        </w:tc>
      </w:tr>
      <w:tr w:rsidR="00637C27" w14:paraId="7E58AF78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D2608" w14:textId="77777777" w:rsidR="00637C27" w:rsidRDefault="00637C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8D38D" w14:textId="77777777" w:rsidR="00637C27" w:rsidRDefault="00637C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637C27" w14:paraId="2E13DA14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09A56" w14:textId="77777777" w:rsidR="00637C27" w:rsidRDefault="00637C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DA5F0" w14:textId="77777777" w:rsidR="00637C27" w:rsidRDefault="00637C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637C27" w14:paraId="0E9B0ED4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0EB3" w14:textId="77777777" w:rsidR="00637C27" w:rsidRDefault="00637C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AD646" w14:textId="77777777" w:rsidR="00637C27" w:rsidRDefault="00637C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637C27" w14:paraId="700E9C95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494DC" w14:textId="77777777" w:rsidR="00637C27" w:rsidRDefault="00637C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F9E73" w14:textId="22A68A78" w:rsidR="00637C27" w:rsidRDefault="00637C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637C27" w14:paraId="3BB638BD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9F53D" w14:textId="77777777" w:rsidR="00637C27" w:rsidRDefault="00637C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221C4" w14:textId="77777777" w:rsidR="00637C27" w:rsidRDefault="00637C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4 </w:t>
            </w:r>
          </w:p>
        </w:tc>
      </w:tr>
      <w:tr w:rsidR="00637C27" w14:paraId="60C1291D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B9103" w14:textId="77777777" w:rsidR="00637C27" w:rsidRDefault="00637C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6FE93" w14:textId="77777777" w:rsidR="00637C27" w:rsidRDefault="00637C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637C27" w14:paraId="33294508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23F6" w14:textId="77777777" w:rsidR="00637C27" w:rsidRDefault="00637C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779D2" w14:textId="77777777" w:rsidR="00637C27" w:rsidRDefault="00637C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37C27" w14:paraId="6567A191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A1248" w14:textId="77777777" w:rsidR="00637C27" w:rsidRDefault="00637C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C2DD9" w14:textId="77777777" w:rsidR="00637C27" w:rsidRDefault="00637C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Elżbieta Feret</w:t>
            </w:r>
          </w:p>
        </w:tc>
      </w:tr>
      <w:tr w:rsidR="00637C27" w14:paraId="6D0F4843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E194E" w14:textId="77777777" w:rsidR="00637C27" w:rsidRDefault="00637C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DB92D" w14:textId="77777777" w:rsidR="00637C27" w:rsidRDefault="00637C27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Elżbieta Feret, dr Paweł Majka, dr Marta Sagan-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Martko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</w:p>
          <w:p w14:paraId="7E85C624" w14:textId="77777777" w:rsidR="00637C27" w:rsidRDefault="00637C27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Anna Wójtowicz-Dawid, dr Joanna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14:paraId="7E5435D6" w14:textId="77777777" w:rsidR="00637C27" w:rsidRDefault="00637C27" w:rsidP="00637C27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FA24A8D" w14:textId="77777777" w:rsidR="00637C27" w:rsidRDefault="00637C27" w:rsidP="00637C2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012EE26" w14:textId="77777777" w:rsidR="00637C27" w:rsidRDefault="00637C27" w:rsidP="00637C2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Formy zajęć dydaktycznych, wymiar godzin i punktów ECTS </w:t>
      </w:r>
    </w:p>
    <w:p w14:paraId="4146E313" w14:textId="77777777" w:rsidR="00637C27" w:rsidRDefault="00637C27" w:rsidP="00637C2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37C27" w14:paraId="5139D98A" w14:textId="7777777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21D61" w14:textId="77777777" w:rsidR="00637C27" w:rsidRDefault="00637C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5ADE509" w14:textId="77777777" w:rsidR="00637C27" w:rsidRDefault="00637C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85917" w14:textId="77777777" w:rsidR="00637C27" w:rsidRDefault="00637C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ECADA" w14:textId="77777777" w:rsidR="00637C27" w:rsidRDefault="00637C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90502" w14:textId="77777777" w:rsidR="00637C27" w:rsidRDefault="00637C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E249" w14:textId="77777777" w:rsidR="00637C27" w:rsidRDefault="00637C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2EC14" w14:textId="77777777" w:rsidR="00637C27" w:rsidRDefault="00637C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781C7" w14:textId="77777777" w:rsidR="00637C27" w:rsidRDefault="00637C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A5FD9" w14:textId="77777777" w:rsidR="00637C27" w:rsidRDefault="00637C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BD648" w14:textId="77777777" w:rsidR="00637C27" w:rsidRDefault="00637C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868D0" w14:textId="77777777" w:rsidR="00637C27" w:rsidRDefault="00637C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37C27" w14:paraId="0A11ADA3" w14:textId="7777777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B6524" w14:textId="77777777" w:rsidR="00637C27" w:rsidRDefault="00637C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3E008" w14:textId="77777777" w:rsidR="00637C27" w:rsidRDefault="00637C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67776" w14:textId="725C2CDA" w:rsidR="00637C27" w:rsidRDefault="00637C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BA90" w14:textId="77777777" w:rsidR="00637C27" w:rsidRDefault="00637C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1835" w14:textId="77777777" w:rsidR="00637C27" w:rsidRDefault="00637C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06054" w14:textId="77777777" w:rsidR="00637C27" w:rsidRDefault="00637C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C3D67" w14:textId="77777777" w:rsidR="00637C27" w:rsidRDefault="00637C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4574" w14:textId="77777777" w:rsidR="00637C27" w:rsidRDefault="00637C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12CFD" w14:textId="77777777" w:rsidR="00637C27" w:rsidRDefault="00637C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7A213" w14:textId="77777777" w:rsidR="00637C27" w:rsidRDefault="00637C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3F0E12" w14:textId="77777777" w:rsidR="00637C27" w:rsidRDefault="00637C27" w:rsidP="00637C2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0BA9CD" w14:textId="77777777" w:rsidR="00637C27" w:rsidRDefault="00637C27" w:rsidP="00637C2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2B7DC81C" w14:textId="77777777" w:rsidR="00637C27" w:rsidRDefault="00637C27" w:rsidP="00637C2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3729B36" w14:textId="3A321ACB" w:rsidR="00637C27" w:rsidRDefault="00637C27" w:rsidP="00637C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EB93392" w14:textId="4A84FBCF" w:rsidR="00637C27" w:rsidRDefault="00637C27" w:rsidP="00637C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FC306C" w14:textId="77777777" w:rsidR="00637C27" w:rsidRDefault="00637C27" w:rsidP="00637C2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DA648C" w14:textId="77777777" w:rsidR="00637C27" w:rsidRDefault="00637C27" w:rsidP="00637C2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1.3. Forma zaliczenia przedmiotu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F500302" w14:textId="77777777" w:rsidR="00637C27" w:rsidRDefault="00637C27" w:rsidP="00637C2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A03996B" w14:textId="77777777" w:rsidR="00637C27" w:rsidRDefault="00637C27" w:rsidP="00637C2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Wykład: egzamin</w:t>
      </w:r>
    </w:p>
    <w:p w14:paraId="4721491B" w14:textId="77777777" w:rsidR="00637C27" w:rsidRDefault="00637C27" w:rsidP="00637C2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FE633A" w14:textId="77777777" w:rsidR="00637C27" w:rsidRDefault="00637C27" w:rsidP="00637C2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2. Wymagania wstępne</w:t>
      </w:r>
    </w:p>
    <w:p w14:paraId="5431A0C7" w14:textId="77777777" w:rsidR="00637C27" w:rsidRDefault="00637C27" w:rsidP="00637C2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6"/>
      </w:tblGrid>
      <w:tr w:rsidR="00637C27" w14:paraId="70C5FCC4" w14:textId="77777777">
        <w:trPr>
          <w:trHeight w:val="423"/>
        </w:trPr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1E40A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Prawo konstytucyjne, prawo administracyjne, podstawy prawa cywilnego.</w:t>
            </w:r>
          </w:p>
        </w:tc>
      </w:tr>
    </w:tbl>
    <w:p w14:paraId="767EE0B0" w14:textId="77777777" w:rsidR="00637C27" w:rsidRDefault="00637C27" w:rsidP="00637C27">
      <w:pPr>
        <w:pStyle w:val="Punktygwne"/>
        <w:spacing w:before="0" w:after="0"/>
        <w:rPr>
          <w:rFonts w:ascii="Corbel" w:hAnsi="Corbel"/>
          <w:szCs w:val="24"/>
        </w:rPr>
      </w:pPr>
    </w:p>
    <w:p w14:paraId="7C7EB8F1" w14:textId="77777777" w:rsidR="00637C27" w:rsidRDefault="00637C27" w:rsidP="00637C27">
      <w:pPr>
        <w:pStyle w:val="Punktygwne"/>
        <w:spacing w:before="0" w:after="0"/>
        <w:rPr>
          <w:rFonts w:ascii="Corbel" w:hAnsi="Corbel"/>
          <w:szCs w:val="24"/>
        </w:rPr>
      </w:pPr>
    </w:p>
    <w:p w14:paraId="248A033E" w14:textId="77777777" w:rsidR="00637C27" w:rsidRDefault="00637C27" w:rsidP="00637C2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się, treści Programowe i stosowane metody Dydaktyczne</w:t>
      </w:r>
    </w:p>
    <w:p w14:paraId="5DAB2794" w14:textId="77777777" w:rsidR="00637C27" w:rsidRDefault="00637C27" w:rsidP="00637C27">
      <w:pPr>
        <w:pStyle w:val="Punktygwne"/>
        <w:spacing w:before="0" w:after="0"/>
        <w:rPr>
          <w:rFonts w:ascii="Corbel" w:hAnsi="Corbel"/>
          <w:szCs w:val="24"/>
        </w:rPr>
      </w:pPr>
    </w:p>
    <w:p w14:paraId="0A1A529A" w14:textId="77777777" w:rsidR="00637C27" w:rsidRDefault="00637C27" w:rsidP="00637C2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3.1. Cele przedmiotu</w:t>
      </w:r>
    </w:p>
    <w:p w14:paraId="2EDF9EC2" w14:textId="77777777" w:rsidR="00637C27" w:rsidRDefault="00637C27" w:rsidP="00637C27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8955"/>
      </w:tblGrid>
      <w:tr w:rsidR="00637C27" w14:paraId="213B36CE" w14:textId="77777777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A56E3" w14:textId="77777777" w:rsidR="00637C27" w:rsidRDefault="00637C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41735" w14:textId="77777777" w:rsidR="00637C27" w:rsidRDefault="00637C2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wiadomości z zakresu finansów publicznych oraz prawa finansowego, objętych zakresem wykładu.</w:t>
            </w:r>
          </w:p>
        </w:tc>
      </w:tr>
      <w:tr w:rsidR="00637C27" w14:paraId="73E66B37" w14:textId="77777777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23BB3" w14:textId="77777777" w:rsidR="00637C27" w:rsidRDefault="00637C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92B15" w14:textId="77777777" w:rsidR="00637C27" w:rsidRDefault="00637C2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 pozna instytucje prawne tworzące polski system finansowy oraz prawa finansowego w tym prawo budżetowe, elementy ogólnego prawa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daninowego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finansów ubezpieczeń społecznych, instrumenty polityki pieniężnej i podstaw publicznego prawa bankowego.</w:t>
            </w:r>
          </w:p>
        </w:tc>
      </w:tr>
      <w:tr w:rsidR="00637C27" w14:paraId="328388FF" w14:textId="77777777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C0BB9" w14:textId="77777777" w:rsidR="00637C27" w:rsidRDefault="00637C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AA408" w14:textId="77777777" w:rsidR="00637C27" w:rsidRDefault="00637C2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zapozna się ze specyfiką finansów oraz norm prawa finansowego oraz jego związków z prawem administracyjnym.</w:t>
            </w:r>
          </w:p>
        </w:tc>
      </w:tr>
      <w:tr w:rsidR="00637C27" w14:paraId="0442470F" w14:textId="77777777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B5A0D" w14:textId="77777777" w:rsidR="00637C27" w:rsidRDefault="00637C27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AA680" w14:textId="77777777" w:rsidR="00637C27" w:rsidRDefault="00637C2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nabędzie także podstawową wiedzę o istotnych problemach związanych ze stosowaniem norm prawa finansowego.</w:t>
            </w:r>
          </w:p>
        </w:tc>
      </w:tr>
      <w:tr w:rsidR="00637C27" w14:paraId="5BD1FA02" w14:textId="77777777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CB3A8" w14:textId="77777777" w:rsidR="00637C27" w:rsidRDefault="00637C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5307C" w14:textId="77777777" w:rsidR="00637C27" w:rsidRDefault="00637C2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pozna metody interpretowania - na poziomie podstawowym - przepisów prawa finansowego.</w:t>
            </w:r>
          </w:p>
        </w:tc>
      </w:tr>
    </w:tbl>
    <w:p w14:paraId="21710D53" w14:textId="77777777" w:rsidR="00637C27" w:rsidRDefault="00637C27" w:rsidP="00637C2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18E087" w14:textId="77777777" w:rsidR="00637C27" w:rsidRDefault="00637C27" w:rsidP="00637C2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3.2. Efekty uczenia się dla przedmiotu</w:t>
      </w:r>
    </w:p>
    <w:p w14:paraId="1A6A5770" w14:textId="77777777" w:rsidR="00637C27" w:rsidRDefault="00637C27" w:rsidP="00637C2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237"/>
        <w:gridCol w:w="1873"/>
      </w:tblGrid>
      <w:tr w:rsidR="00637C27" w14:paraId="169A0932" w14:textId="7777777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92698" w14:textId="77777777" w:rsidR="00637C27" w:rsidRDefault="00637C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A9D4B" w14:textId="77777777" w:rsidR="00637C27" w:rsidRDefault="00637C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0F453" w14:textId="77777777" w:rsidR="00637C27" w:rsidRDefault="00637C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37C27" w14:paraId="70CE56F0" w14:textId="7777777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F7A63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6FCC9" w14:textId="77777777" w:rsidR="00637C27" w:rsidRDefault="00637C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ma podstawową wiedzę o charakterze nauk prawnych, w tym prawno-administracyjnych, ich miejscu w systemie nauk społecznych i rozpoznaje relacje do innych nauk społecznych, zna zarys ewolucji podstawowych instytucji administracyjnych i prawnych, a także ma wiedzę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o poglądach doktryny i orzecznictwa na temat struktur </w:t>
            </w:r>
            <w:r>
              <w:rPr>
                <w:rFonts w:ascii="Corbel" w:hAnsi="Corbel"/>
                <w:sz w:val="24"/>
                <w:szCs w:val="24"/>
              </w:rPr>
              <w:br/>
              <w:t>i instytucji prawnych i administracyjnych oraz rodzajów więzi społecznych występujących na gruncie nauki administracji;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C762B" w14:textId="77777777" w:rsidR="00637C27" w:rsidRDefault="00637C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w w:val="89"/>
                <w:sz w:val="24"/>
                <w:szCs w:val="24"/>
              </w:rPr>
              <w:t>K_</w:t>
            </w:r>
            <w:r>
              <w:rPr>
                <w:rFonts w:ascii="Corbel" w:hAnsi="Corbel"/>
                <w:w w:val="92"/>
                <w:sz w:val="24"/>
                <w:szCs w:val="24"/>
              </w:rPr>
              <w:t>W0</w:t>
            </w:r>
            <w:r>
              <w:rPr>
                <w:rFonts w:ascii="Corbel" w:hAnsi="Corbel"/>
                <w:spacing w:val="-1"/>
                <w:w w:val="92"/>
                <w:sz w:val="24"/>
                <w:szCs w:val="24"/>
              </w:rPr>
              <w:t>1</w:t>
            </w:r>
          </w:p>
        </w:tc>
      </w:tr>
      <w:tr w:rsidR="00637C27" w14:paraId="5150554F" w14:textId="7777777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A3730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40BF8" w14:textId="77777777" w:rsidR="00637C27" w:rsidRDefault="00637C27">
            <w:pPr>
              <w:pStyle w:val="TableParagraph"/>
              <w:ind w:left="34" w:righ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podstawową terminologię z zakresu dyscyplin naukowych realizowanych według planu studiów administracyjnych;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C19A2" w14:textId="77777777" w:rsidR="00637C27" w:rsidRDefault="00637C27">
            <w:pPr>
              <w:pStyle w:val="TableParagraph"/>
              <w:ind w:left="106"/>
              <w:rPr>
                <w:sz w:val="23"/>
              </w:rPr>
            </w:pPr>
            <w:r>
              <w:rPr>
                <w:w w:val="90"/>
                <w:sz w:val="24"/>
                <w:szCs w:val="24"/>
              </w:rPr>
              <w:t>K</w:t>
            </w:r>
            <w:r>
              <w:rPr>
                <w:spacing w:val="3"/>
                <w:w w:val="90"/>
                <w:sz w:val="24"/>
                <w:szCs w:val="24"/>
              </w:rPr>
              <w:t>_</w:t>
            </w:r>
            <w:r>
              <w:rPr>
                <w:w w:val="89"/>
                <w:sz w:val="24"/>
                <w:szCs w:val="24"/>
              </w:rPr>
              <w:t>W0</w:t>
            </w:r>
            <w:r>
              <w:rPr>
                <w:spacing w:val="1"/>
                <w:w w:val="89"/>
                <w:sz w:val="24"/>
                <w:szCs w:val="24"/>
              </w:rPr>
              <w:t>3</w:t>
            </w:r>
          </w:p>
        </w:tc>
      </w:tr>
      <w:tr w:rsidR="00637C27" w14:paraId="5F79B11E" w14:textId="7777777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5A27A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6CF94" w14:textId="77777777" w:rsidR="00637C27" w:rsidRDefault="00637C2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wiedzę o źródłach prawa, o  normach i regułach (prawnych, moralnych, etycznych  i organizacyjnych) wykorzystywanych w naukach administracyjnych;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62F85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w w:val="9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w w:val="92"/>
                <w:szCs w:val="24"/>
              </w:rPr>
              <w:t>W05</w:t>
            </w:r>
          </w:p>
        </w:tc>
      </w:tr>
      <w:tr w:rsidR="00637C27" w14:paraId="349AA59F" w14:textId="7777777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C7C1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82615" w14:textId="77777777" w:rsidR="00637C27" w:rsidRDefault="00637C27">
            <w:pPr>
              <w:spacing w:after="0" w:line="240" w:lineRule="auto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zasady tworzenia i rozwoju form indywidualnej przedsiębiorczości, a w szczególności zasady podejmowania i prowadzenia działalności gospodarczej, wykorzystując wiedzę z zakresu administracji;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9CDD8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w w:val="89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w w:val="92"/>
                <w:szCs w:val="24"/>
              </w:rPr>
              <w:t>W08</w:t>
            </w:r>
          </w:p>
        </w:tc>
      </w:tr>
      <w:tr w:rsidR="00637C27" w14:paraId="7F529BA1" w14:textId="7777777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0898C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98FF4" w14:textId="77777777" w:rsidR="00637C27" w:rsidRDefault="00637C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prawidłowo identyfikować i  interpretować zjawiska prawne, społeczne, ekonomiczne, polityczne i organizacyjne, analizować ich powiązania z różnymi obszarami działalności administracyjnej;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48A84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w w:val="89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w w:val="92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w w:val="91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w w:val="93"/>
                <w:szCs w:val="24"/>
              </w:rPr>
              <w:t>1</w:t>
            </w:r>
          </w:p>
        </w:tc>
      </w:tr>
    </w:tbl>
    <w:p w14:paraId="22F2E448" w14:textId="77777777" w:rsidR="00637C27" w:rsidRDefault="00637C27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237"/>
        <w:gridCol w:w="1873"/>
      </w:tblGrid>
      <w:tr w:rsidR="00637C27" w14:paraId="4256BA6E" w14:textId="7777777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959BD" w14:textId="6A1AD88F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47105" w14:textId="77777777" w:rsidR="00637C27" w:rsidRDefault="00637C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i interpretować teksty prawne i naukowe oraz wykorzystywać orzecznictwo w celu rozwiązywania podstawowych problemów będących przedmiotem analizy;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0799F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w w:val="9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w w:val="92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w w:val="91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w w:val="93"/>
                <w:szCs w:val="24"/>
              </w:rPr>
              <w:t>4</w:t>
            </w:r>
          </w:p>
        </w:tc>
      </w:tr>
      <w:tr w:rsidR="00637C27" w14:paraId="73D2DBF7" w14:textId="7777777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AD692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52E4" w14:textId="77777777" w:rsidR="00637C27" w:rsidRDefault="00637C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umiejętność prowadzenia debaty, potrafi samodzielnie przygotować prace pisemne oraz wystąpienia ustne i prezentacje multimedialne, poświęcone konkretnemu zagadnieniu z zakresu nauk prawnych, nauk </w:t>
            </w:r>
            <w:r>
              <w:rPr>
                <w:rFonts w:ascii="Corbel" w:hAnsi="Corbel"/>
                <w:sz w:val="24"/>
                <w:szCs w:val="24"/>
              </w:rPr>
              <w:br/>
              <w:t>o administracji, ekonomicznych, politycznych oraz innych dyscyplin naukowych z wykorzystaniem ujęć teoretycznych, a także różnych źródeł;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6C2FB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w w:val="9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w w:val="92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pacing w:val="1"/>
                <w:w w:val="80"/>
                <w:szCs w:val="24"/>
              </w:rPr>
              <w:t>07</w:t>
            </w:r>
          </w:p>
        </w:tc>
      </w:tr>
      <w:tr w:rsidR="00637C27" w14:paraId="6A0161AB" w14:textId="7777777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D8930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4FD62" w14:textId="77777777" w:rsidR="00637C27" w:rsidRDefault="00637C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planować i organizować pracę indywidualną i zespołową oraz aktywnie współdziałać w grupie, przyjmując w niej określone role;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977B0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w w:val="9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w w:val="92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pacing w:val="-1"/>
                <w:w w:val="83"/>
                <w:szCs w:val="24"/>
              </w:rPr>
              <w:t>08</w:t>
            </w:r>
          </w:p>
        </w:tc>
      </w:tr>
      <w:tr w:rsidR="00637C27" w14:paraId="4BAA2F12" w14:textId="7777777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CC8F1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5AE00" w14:textId="77777777" w:rsidR="00637C27" w:rsidRDefault="00637C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inicjowania działania i współdziałania na rzecz interesu społecznego z uwzględnieniem wymogów prawnych, administracyjnych i ekonomicznych;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117C8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637C27" w14:paraId="41233721" w14:textId="7777777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C9017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0B84B" w14:textId="77777777" w:rsidR="00637C27" w:rsidRDefault="00637C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przedsiębiorczego i kreatywnego myślenia oraz działania z wykorzystaniem wiedzy zdobytej w trakcie studiów.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AEB56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7F06D49C" w14:textId="77777777" w:rsidR="00637C27" w:rsidRDefault="00637C27" w:rsidP="00637C2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176CE4" w14:textId="77777777" w:rsidR="00637C27" w:rsidRDefault="00637C27" w:rsidP="00637C2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3.3.Treści programowe</w:t>
      </w:r>
    </w:p>
    <w:p w14:paraId="51B9495C" w14:textId="77777777" w:rsidR="00637C27" w:rsidRDefault="00637C27" w:rsidP="00637C2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C4022CA" w14:textId="77777777" w:rsidR="00637C27" w:rsidRDefault="00637C27" w:rsidP="00637C2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p w14:paraId="53838D74" w14:textId="77777777" w:rsidR="00637C27" w:rsidRDefault="00637C27" w:rsidP="00637C27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7C27" w14:paraId="55587E1B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66E75" w14:textId="77777777" w:rsidR="00637C27" w:rsidRDefault="00637C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637C27" w14:paraId="4DB63ABB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AB889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finansów publicznych, środków publicznych, sektora finansów publicznych, budżetu państwa i budżetu jednostki samorządu terytorialnego</w:t>
            </w:r>
          </w:p>
        </w:tc>
      </w:tr>
      <w:tr w:rsidR="00637C27" w14:paraId="5FF428B7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80567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Adresaci przepisów ustawy o finansach publicznych</w:t>
            </w:r>
          </w:p>
        </w:tc>
      </w:tr>
      <w:tr w:rsidR="00637C27" w14:paraId="2363C606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AEEB1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oraz wyjątków w stosunku do tych zasad:</w:t>
            </w:r>
          </w:p>
          <w:p w14:paraId="6833B997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zasada uprzedniości budżetu, planowanie i uchwalanie budżetu</w:t>
            </w:r>
          </w:p>
        </w:tc>
      </w:tr>
      <w:tr w:rsidR="00637C27" w14:paraId="66EE1680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0AACC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oraz wyjątków w stosunku do tych zasad:</w:t>
            </w:r>
          </w:p>
          <w:p w14:paraId="25952D0D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zasada roczności budżetu, pojęcie Wieloletniego Planu Finansowego Państwa i wieloletniej prognozy finansowej jednostek samorządu terytorialnego oraz prowizorium budżetowego</w:t>
            </w:r>
          </w:p>
        </w:tc>
      </w:tr>
      <w:tr w:rsidR="00637C27" w14:paraId="39B236EA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210FA" w14:textId="4FAEB53A" w:rsidR="00637C27" w:rsidRDefault="00637C27">
            <w:pPr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oraz wyjątków w stosunku do tych zasad: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- zasada równowagi budżetowej, pojęcia: długu publicznego i deficytu budżetowego, sposoby jego pokrywania</w:t>
            </w:r>
          </w:p>
        </w:tc>
      </w:tr>
      <w:tr w:rsidR="00637C27" w14:paraId="4AFFF31F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17EA9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oraz wyjątków w stosunku do tych zasad:</w:t>
            </w:r>
          </w:p>
          <w:p w14:paraId="3F94D018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zasada szczegółowości budżetu; pojęcie klasyfikacji budżetowej i jej znaczenie z punktu widzenia realizacji budżetu</w:t>
            </w:r>
          </w:p>
        </w:tc>
      </w:tr>
      <w:tr w:rsidR="00637C27" w14:paraId="77A1769F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ED443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oraz wyjątków w stosunku do tych zasad:</w:t>
            </w:r>
          </w:p>
          <w:p w14:paraId="31C1ECAD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zasada powszechności budżetu: jednostki budżetowe, realizacja zadań w zakresie oświaty, samorządowe zakłady budżetowe, agencje wykonawcze, jednostki gospodarki budżetowej, inne państwowe i samorządowe osoby prawne</w:t>
            </w:r>
          </w:p>
        </w:tc>
      </w:tr>
    </w:tbl>
    <w:p w14:paraId="5E79A60E" w14:textId="77777777" w:rsidR="00637C27" w:rsidRDefault="00637C27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7C27" w14:paraId="3E82B843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A06F" w14:textId="513AF945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Funkcjonowanie budżetów: centralnego i samorządowych w świetle zasad budżetowych oraz wyjątków w stosunku do tych zasad:</w:t>
            </w:r>
          </w:p>
          <w:p w14:paraId="182780BE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zasada jedności materialnej budżetu, funkcjonowanie państwowego funduszu celowego</w:t>
            </w:r>
          </w:p>
        </w:tc>
      </w:tr>
      <w:tr w:rsidR="00637C27" w14:paraId="58CBC9EF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3C7DE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oraz wyjątków w stosunku do tych zasad:</w:t>
            </w:r>
          </w:p>
          <w:p w14:paraId="38776E35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zasada jedności formalnej budżetu; budowa ustawy budżetowej, uchwały budżetowej</w:t>
            </w:r>
          </w:p>
        </w:tc>
      </w:tr>
      <w:tr w:rsidR="00637C27" w14:paraId="58BAAFD1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EB822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Budżet środków europejskich</w:t>
            </w:r>
          </w:p>
        </w:tc>
      </w:tr>
      <w:tr w:rsidR="00637C27" w14:paraId="693E2F2E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7B900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oraz wyjątków w stosunku do tych zasad:</w:t>
            </w:r>
          </w:p>
          <w:p w14:paraId="1680E0D6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zasada jawności budżetu</w:t>
            </w:r>
          </w:p>
        </w:tc>
      </w:tr>
      <w:tr w:rsidR="00637C27" w14:paraId="0077214E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4F5D2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środków zagranicznych pochodzących z budżetu UE i tych pochodzących z innych źródeł zagranicznych</w:t>
            </w:r>
          </w:p>
        </w:tc>
      </w:tr>
      <w:tr w:rsidR="00637C27" w14:paraId="019A1D80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560A9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rocznego wykonywania budżetu państwa i samorządowego, z uwzględnieniem zmian w roku realizacji budżetu: przeniesienia planowanych wydatków budżetowych, zablokowania planowanych wydatków budżetowych, uruchamiania rezerw budżetowych</w:t>
            </w:r>
          </w:p>
        </w:tc>
      </w:tr>
      <w:tr w:rsidR="00637C27" w14:paraId="5ABCAB57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A57F2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rozliczania półrocznego i rocznego wykonania budżetu</w:t>
            </w:r>
          </w:p>
        </w:tc>
      </w:tr>
      <w:tr w:rsidR="00637C27" w14:paraId="6BE44B2A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61870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Ogólne zasady odpowiedzialności za naruszenie dyscypliny finansów publicznych</w:t>
            </w:r>
          </w:p>
        </w:tc>
      </w:tr>
      <w:tr w:rsidR="00637C27" w14:paraId="024B805D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4793A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prawa podatkowego </w:t>
            </w:r>
          </w:p>
        </w:tc>
      </w:tr>
      <w:tr w:rsidR="00637C27" w14:paraId="72087B29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81E8B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Finanse ubezpieczeń społecznych</w:t>
            </w:r>
          </w:p>
        </w:tc>
      </w:tr>
      <w:tr w:rsidR="00637C27" w14:paraId="5545FF81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9BB5F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walutowe i obiegu pieniężnego</w:t>
            </w:r>
          </w:p>
        </w:tc>
      </w:tr>
      <w:tr w:rsidR="00637C27" w14:paraId="2273EF11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7E974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Zarys prawa bankowego – rola i funkcje NBP, rodzaje banków, zasady tworzenia banków</w:t>
            </w:r>
          </w:p>
        </w:tc>
      </w:tr>
      <w:tr w:rsidR="00637C27" w14:paraId="2DE72444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7369E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rynku finansowego</w:t>
            </w:r>
          </w:p>
        </w:tc>
      </w:tr>
      <w:tr w:rsidR="00637C27" w14:paraId="66BE7230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70884" w14:textId="77777777" w:rsidR="00637C27" w:rsidRDefault="00637C27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prawa celnego </w:t>
            </w:r>
          </w:p>
        </w:tc>
      </w:tr>
    </w:tbl>
    <w:p w14:paraId="332F8B28" w14:textId="77777777" w:rsidR="00637C27" w:rsidRDefault="00637C27" w:rsidP="00637C27">
      <w:pPr>
        <w:spacing w:after="0" w:line="240" w:lineRule="auto"/>
        <w:rPr>
          <w:rFonts w:ascii="Corbel" w:hAnsi="Corbel"/>
          <w:sz w:val="24"/>
          <w:szCs w:val="24"/>
        </w:rPr>
      </w:pPr>
    </w:p>
    <w:p w14:paraId="41FA50B4" w14:textId="77777777" w:rsidR="00637C27" w:rsidRDefault="00637C27" w:rsidP="00637C2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3AF6D4B2" w14:textId="77777777" w:rsidR="00637C27" w:rsidRDefault="00637C27" w:rsidP="00637C2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7C27" w14:paraId="0618466A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A7932" w14:textId="77777777" w:rsidR="00637C27" w:rsidRDefault="00637C27">
            <w:pPr>
              <w:pStyle w:val="Akapitzlist"/>
              <w:spacing w:after="0" w:line="240" w:lineRule="auto"/>
              <w:ind w:left="21" w:hanging="21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637C27" w14:paraId="04729FF5" w14:textId="77777777" w:rsidTr="00637C2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650D" w14:textId="342381E5" w:rsidR="00637C27" w:rsidRDefault="00637C27">
            <w:pPr>
              <w:pStyle w:val="Akapitzlist"/>
              <w:spacing w:after="0" w:line="240" w:lineRule="auto"/>
              <w:ind w:left="21" w:hanging="2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61760B1" w14:textId="77777777" w:rsidR="00637C27" w:rsidRDefault="00637C27" w:rsidP="00637C2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E53474" w14:textId="5AECDB5D" w:rsidR="00637C27" w:rsidRDefault="00637C27" w:rsidP="00637C27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091A0AEE" w14:textId="77777777" w:rsidR="00637C27" w:rsidRDefault="00637C27" w:rsidP="00637C2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3.4. Metody dydaktyczne</w:t>
      </w:r>
    </w:p>
    <w:p w14:paraId="4721F632" w14:textId="77777777" w:rsidR="00637C27" w:rsidRDefault="00637C27" w:rsidP="00637C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EEBCAB" w14:textId="55213025" w:rsidR="00637C27" w:rsidRPr="009038FD" w:rsidRDefault="00637C27" w:rsidP="009038FD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Wykład: wykład z prezentacją multimedialną</w:t>
      </w:r>
      <w:r w:rsidR="009038FD">
        <w:rPr>
          <w:rFonts w:ascii="Corbel" w:hAnsi="Corbel"/>
          <w:smallCaps w:val="0"/>
          <w:szCs w:val="24"/>
        </w:rPr>
        <w:t xml:space="preserve">, </w:t>
      </w:r>
      <w:r w:rsidR="009038FD" w:rsidRPr="009038FD">
        <w:rPr>
          <w:rFonts w:ascii="Corbel" w:hAnsi="Corbel"/>
          <w:b w:val="0"/>
          <w:bCs/>
          <w:smallCaps w:val="0"/>
          <w:szCs w:val="24"/>
        </w:rPr>
        <w:t>analiza i interpretacja tekstów źródłowych oraz wybranych orzeczeń, analiza studium przypadku, dyskusja, prezentacja referatów, metody kształcenia na odległość</w:t>
      </w:r>
    </w:p>
    <w:p w14:paraId="6DC8EA86" w14:textId="003B4DB8" w:rsidR="00637C27" w:rsidRPr="009038FD" w:rsidRDefault="00637C27" w:rsidP="00637C27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bCs/>
          <w:smallCaps w:val="0"/>
          <w:szCs w:val="24"/>
        </w:rPr>
      </w:pPr>
    </w:p>
    <w:p w14:paraId="4FDA0101" w14:textId="77777777" w:rsidR="00637C27" w:rsidRDefault="00637C27" w:rsidP="00637C2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FF8775" w14:textId="77777777" w:rsidR="009038FD" w:rsidRDefault="009038F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965539C" w14:textId="7CF29308" w:rsidR="00637C27" w:rsidRDefault="00637C27" w:rsidP="00637C2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4. METODY I KRYTERIA OCENY</w:t>
      </w:r>
    </w:p>
    <w:p w14:paraId="3F45761E" w14:textId="77777777" w:rsidR="00637C27" w:rsidRDefault="00637C27" w:rsidP="00637C2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D12CD8" w14:textId="77777777" w:rsidR="00637C27" w:rsidRDefault="00637C27" w:rsidP="00637C2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01B25368" w14:textId="77777777" w:rsidR="00637C27" w:rsidRDefault="00637C27" w:rsidP="00637C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7"/>
        <w:gridCol w:w="5528"/>
        <w:gridCol w:w="2126"/>
      </w:tblGrid>
      <w:tr w:rsidR="00637C27" w14:paraId="3CED024F" w14:textId="77777777"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676B4" w14:textId="77777777" w:rsidR="00637C27" w:rsidRDefault="00637C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49A88" w14:textId="77777777" w:rsidR="00637C27" w:rsidRDefault="00637C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59144B" w14:textId="77777777" w:rsidR="00637C27" w:rsidRDefault="00637C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C66A1" w14:textId="77777777" w:rsidR="00637C27" w:rsidRDefault="00637C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A9D8C0" w14:textId="77777777" w:rsidR="00637C27" w:rsidRDefault="00637C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37C27" w14:paraId="4E564520" w14:textId="77777777">
        <w:trPr>
          <w:trHeight w:val="340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E7241" w14:textId="77777777" w:rsidR="00637C27" w:rsidRDefault="00637C27">
            <w:pPr>
              <w:pStyle w:val="TableParagraph"/>
              <w:ind w:left="0" w:right="186"/>
              <w:rPr>
                <w:sz w:val="24"/>
                <w:szCs w:val="24"/>
              </w:rPr>
            </w:pPr>
            <w:r>
              <w:rPr>
                <w:w w:val="89"/>
                <w:sz w:val="24"/>
                <w:szCs w:val="24"/>
              </w:rPr>
              <w:t>EK_</w:t>
            </w:r>
            <w:r>
              <w:rPr>
                <w:w w:val="92"/>
                <w:sz w:val="24"/>
                <w:szCs w:val="24"/>
              </w:rPr>
              <w:t>0</w:t>
            </w:r>
            <w:r>
              <w:rPr>
                <w:spacing w:val="-1"/>
                <w:w w:val="92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2147B" w14:textId="7540DAF9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8B00B" w14:textId="08D19A40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038F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038FD" w14:paraId="0F852E16" w14:textId="77777777">
        <w:trPr>
          <w:trHeight w:val="340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6C021" w14:textId="77777777" w:rsidR="009038FD" w:rsidRDefault="009038FD" w:rsidP="009038FD">
            <w:pPr>
              <w:pStyle w:val="TableParagraph"/>
              <w:ind w:left="0" w:right="186"/>
              <w:rPr>
                <w:sz w:val="24"/>
                <w:szCs w:val="24"/>
              </w:rPr>
            </w:pPr>
            <w:r>
              <w:rPr>
                <w:w w:val="90"/>
                <w:sz w:val="24"/>
                <w:szCs w:val="24"/>
              </w:rPr>
              <w:t>EK</w:t>
            </w:r>
            <w:r>
              <w:rPr>
                <w:spacing w:val="3"/>
                <w:w w:val="90"/>
                <w:sz w:val="24"/>
                <w:szCs w:val="24"/>
              </w:rPr>
              <w:t>_</w:t>
            </w:r>
            <w:r>
              <w:rPr>
                <w:w w:val="89"/>
                <w:sz w:val="24"/>
                <w:szCs w:val="24"/>
              </w:rPr>
              <w:t>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59438" w14:textId="3BA1F861" w:rsidR="009038FD" w:rsidRDefault="009038FD" w:rsidP="00903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40734" w14:textId="7188907D" w:rsidR="009038FD" w:rsidRDefault="009038FD" w:rsidP="00903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9038FD" w14:paraId="2D521841" w14:textId="77777777">
        <w:trPr>
          <w:trHeight w:val="340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5AD74" w14:textId="77777777" w:rsidR="009038FD" w:rsidRDefault="009038FD" w:rsidP="009038FD">
            <w:pPr>
              <w:pStyle w:val="TableParagraph"/>
              <w:ind w:left="0" w:right="186"/>
              <w:rPr>
                <w:sz w:val="24"/>
                <w:szCs w:val="24"/>
              </w:rPr>
            </w:pPr>
            <w:r>
              <w:rPr>
                <w:w w:val="90"/>
                <w:sz w:val="24"/>
                <w:szCs w:val="24"/>
              </w:rPr>
              <w:t>EK_</w:t>
            </w:r>
            <w:r>
              <w:rPr>
                <w:w w:val="92"/>
                <w:sz w:val="24"/>
                <w:szCs w:val="24"/>
              </w:rPr>
              <w:t>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BFC1B" w14:textId="1075291D" w:rsidR="009038FD" w:rsidRDefault="009038FD" w:rsidP="00903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5DCC" w14:textId="7D878C62" w:rsidR="009038FD" w:rsidRDefault="009038FD" w:rsidP="00903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9038FD" w14:paraId="28FD17C3" w14:textId="77777777">
        <w:trPr>
          <w:trHeight w:val="340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9317B" w14:textId="77777777" w:rsidR="009038FD" w:rsidRDefault="009038FD" w:rsidP="009038FD">
            <w:pPr>
              <w:pStyle w:val="TableParagraph"/>
              <w:ind w:left="0" w:right="186"/>
              <w:rPr>
                <w:sz w:val="24"/>
                <w:szCs w:val="24"/>
              </w:rPr>
            </w:pPr>
            <w:r>
              <w:rPr>
                <w:w w:val="89"/>
                <w:sz w:val="24"/>
                <w:szCs w:val="24"/>
              </w:rPr>
              <w:t>EK_</w:t>
            </w:r>
            <w:r>
              <w:rPr>
                <w:w w:val="92"/>
                <w:sz w:val="24"/>
                <w:szCs w:val="24"/>
              </w:rPr>
              <w:t>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C1A8B" w14:textId="25ACB335" w:rsidR="009038FD" w:rsidRDefault="009038FD" w:rsidP="00903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31EB1" w14:textId="24C58AD7" w:rsidR="009038FD" w:rsidRDefault="009038FD" w:rsidP="00903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9038FD" w14:paraId="2DEA4CAE" w14:textId="77777777">
        <w:trPr>
          <w:trHeight w:val="340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554CE" w14:textId="77777777" w:rsidR="009038FD" w:rsidRDefault="009038FD" w:rsidP="009038FD">
            <w:pPr>
              <w:pStyle w:val="TableParagraph"/>
              <w:ind w:left="0" w:right="186"/>
              <w:rPr>
                <w:sz w:val="24"/>
                <w:szCs w:val="24"/>
              </w:rPr>
            </w:pPr>
            <w:r>
              <w:rPr>
                <w:w w:val="89"/>
                <w:sz w:val="24"/>
                <w:szCs w:val="24"/>
              </w:rPr>
              <w:t>EK_</w:t>
            </w:r>
            <w:r>
              <w:rPr>
                <w:w w:val="91"/>
                <w:sz w:val="24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328D1" w14:textId="528E1093" w:rsidR="009038FD" w:rsidRDefault="009038FD" w:rsidP="00903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1CCCB" w14:textId="487F5DD0" w:rsidR="009038FD" w:rsidRDefault="009038FD" w:rsidP="00903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9038FD" w14:paraId="3E669C49" w14:textId="77777777">
        <w:trPr>
          <w:trHeight w:val="340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C8D40" w14:textId="77777777" w:rsidR="009038FD" w:rsidRDefault="009038FD" w:rsidP="009038FD">
            <w:pPr>
              <w:pStyle w:val="TableParagraph"/>
              <w:ind w:left="0" w:right="186"/>
              <w:rPr>
                <w:w w:val="89"/>
                <w:sz w:val="24"/>
                <w:szCs w:val="24"/>
              </w:rPr>
            </w:pPr>
            <w:r>
              <w:rPr>
                <w:w w:val="90"/>
                <w:sz w:val="24"/>
                <w:szCs w:val="24"/>
              </w:rPr>
              <w:t>EK_</w:t>
            </w:r>
            <w:r>
              <w:rPr>
                <w:w w:val="91"/>
                <w:sz w:val="24"/>
                <w:szCs w:val="24"/>
              </w:rPr>
              <w:t>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38226" w14:textId="5C94B3A7" w:rsidR="009038FD" w:rsidRDefault="009038FD" w:rsidP="00903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4EAF5" w14:textId="203A932C" w:rsidR="009038FD" w:rsidRDefault="009038FD" w:rsidP="00903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9038FD" w14:paraId="2151250A" w14:textId="77777777">
        <w:trPr>
          <w:trHeight w:val="340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669DA" w14:textId="77777777" w:rsidR="009038FD" w:rsidRDefault="009038FD" w:rsidP="00903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w w:val="9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pacing w:val="1"/>
                <w:w w:val="80"/>
                <w:szCs w:val="24"/>
              </w:rPr>
              <w:t>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76EB2" w14:textId="0A8A4ABA" w:rsidR="009038FD" w:rsidRDefault="009038FD" w:rsidP="00903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E535E" w14:textId="171010C8" w:rsidR="009038FD" w:rsidRDefault="009038FD" w:rsidP="00903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9038FD" w14:paraId="29A8143E" w14:textId="77777777">
        <w:trPr>
          <w:trHeight w:val="340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6B172" w14:textId="77777777" w:rsidR="009038FD" w:rsidRDefault="009038FD" w:rsidP="00903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w w:val="9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pacing w:val="-1"/>
                <w:w w:val="83"/>
                <w:szCs w:val="24"/>
              </w:rPr>
              <w:t>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240D3" w14:textId="38EE1A59" w:rsidR="009038FD" w:rsidRDefault="009038FD" w:rsidP="00903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B365" w14:textId="38DB43A8" w:rsidR="009038FD" w:rsidRDefault="009038FD" w:rsidP="00903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9038FD" w14:paraId="7D9F247E" w14:textId="77777777">
        <w:trPr>
          <w:trHeight w:val="340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D4D64" w14:textId="77777777" w:rsidR="009038FD" w:rsidRDefault="009038FD" w:rsidP="00903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B803" w14:textId="1E6FC676" w:rsidR="009038FD" w:rsidRDefault="009038FD" w:rsidP="00903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63E41" w14:textId="204367BE" w:rsidR="009038FD" w:rsidRDefault="009038FD" w:rsidP="00903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9038FD" w14:paraId="5D36D52E" w14:textId="77777777">
        <w:trPr>
          <w:trHeight w:val="340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F0BB" w14:textId="77777777" w:rsidR="009038FD" w:rsidRDefault="009038FD" w:rsidP="00903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B129F" w14:textId="07A20F05" w:rsidR="009038FD" w:rsidRDefault="009038FD" w:rsidP="00903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62BAF" w14:textId="41BCA429" w:rsidR="009038FD" w:rsidRDefault="009038FD" w:rsidP="00903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</w:tbl>
    <w:p w14:paraId="1B9D2240" w14:textId="77777777" w:rsidR="00637C27" w:rsidRDefault="00637C27" w:rsidP="00637C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7B13C" w14:textId="77777777" w:rsidR="00637C27" w:rsidRDefault="00637C27" w:rsidP="00637C2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4.2. Warunki zaliczenia przedmiotu (kryteria oceniania)</w:t>
      </w:r>
    </w:p>
    <w:p w14:paraId="51974FA5" w14:textId="77777777" w:rsidR="00637C27" w:rsidRDefault="00637C27" w:rsidP="00637C2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6"/>
      </w:tblGrid>
      <w:tr w:rsidR="00637C27" w14:paraId="0AE56F94" w14:textId="77777777">
        <w:tc>
          <w:tcPr>
            <w:tcW w:w="9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748BB" w14:textId="07F7FAE8" w:rsidR="00637C27" w:rsidRDefault="00637C27">
            <w:pPr>
              <w:spacing w:before="60" w:after="60"/>
              <w:rPr>
                <w:rFonts w:ascii="Corbel" w:eastAsia="Times New Roman" w:hAnsi="Corbel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>Warunkiem zdania egzaminu jest uzyskani</w:t>
            </w:r>
            <w:r w:rsidR="009038FD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>e</w:t>
            </w:r>
            <w:r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 pozytywnej oceny</w:t>
            </w:r>
            <w:r>
              <w:rPr>
                <w:rFonts w:ascii="Corbel" w:eastAsia="Times New Roman" w:hAnsi="Corbel" w:cstheme="minorHAnsi"/>
                <w:color w:val="000000" w:themeColor="text1"/>
                <w:sz w:val="24"/>
                <w:szCs w:val="24"/>
              </w:rPr>
              <w:t xml:space="preserve">. Egzamin ma formę pisemną lub ustną i polega na odpowiedzi na zadane pytana (5 pytań). Zawierać może pytania testowe, otwarte oraz problemy do rozwiązania. Uzyskanie oceny pozytywnej wymaga udzielenia poprawnych odpowiedzi na ponad 51% pytań. Egzamin trwa łącznie 1 godzinę zegarową. W wypadku egzaminu ustnego – 3 pytania zadawane przez egzaminatora. </w:t>
            </w:r>
          </w:p>
          <w:p w14:paraId="420DF4F7" w14:textId="77777777" w:rsidR="00637C27" w:rsidRDefault="00637C27">
            <w:pPr>
              <w:spacing w:before="60" w:after="60"/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Skala ocen: </w:t>
            </w:r>
            <w:proofErr w:type="spellStart"/>
            <w:r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>bdb</w:t>
            </w:r>
            <w:proofErr w:type="spellEnd"/>
            <w:r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 – powyższej 90%, plus </w:t>
            </w:r>
            <w:proofErr w:type="spellStart"/>
            <w:r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>db</w:t>
            </w:r>
            <w:proofErr w:type="spellEnd"/>
            <w:r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 – 81 – 89%, </w:t>
            </w:r>
            <w:proofErr w:type="spellStart"/>
            <w:r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>db</w:t>
            </w:r>
            <w:proofErr w:type="spellEnd"/>
            <w:r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 –  70 – 80%, plus </w:t>
            </w:r>
            <w:proofErr w:type="spellStart"/>
            <w:r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>dst</w:t>
            </w:r>
            <w:proofErr w:type="spellEnd"/>
            <w:r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 – 61 -69%, </w:t>
            </w:r>
            <w:r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>dst</w:t>
            </w:r>
            <w:proofErr w:type="spellEnd"/>
            <w:r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 – 50 – 60%, </w:t>
            </w:r>
            <w:proofErr w:type="spellStart"/>
            <w:r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>ndst</w:t>
            </w:r>
            <w:proofErr w:type="spellEnd"/>
            <w:r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 – poniżej 50 %</w:t>
            </w:r>
          </w:p>
          <w:p w14:paraId="1A4602C8" w14:textId="77777777" w:rsidR="00637C27" w:rsidRDefault="00637C27">
            <w:pPr>
              <w:pStyle w:val="Punktygwne"/>
              <w:spacing w:before="6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Kryteria oceny: poprawność i kompletność odpowiedzi, poprawna terminologia, aktualny stan prawny.</w:t>
            </w:r>
          </w:p>
        </w:tc>
      </w:tr>
    </w:tbl>
    <w:p w14:paraId="645EF5CA" w14:textId="4F61554C" w:rsidR="00637C27" w:rsidRDefault="00637C27" w:rsidP="00637C27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2A0843D0" w14:textId="77777777" w:rsidR="00637C27" w:rsidRDefault="00637C27" w:rsidP="00637C27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A1E5EF4" w14:textId="77777777" w:rsidR="00637C27" w:rsidRDefault="00637C27" w:rsidP="00637C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252"/>
      </w:tblGrid>
      <w:tr w:rsidR="00637C27" w14:paraId="7DFD2881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D68B2" w14:textId="77777777" w:rsidR="00637C27" w:rsidRDefault="00637C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63507" w14:textId="77777777" w:rsidR="00637C27" w:rsidRDefault="00637C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37C27" w14:paraId="52252380" w14:textId="77777777">
        <w:trPr>
          <w:trHeight w:val="36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CA55" w14:textId="77777777" w:rsidR="00637C27" w:rsidRDefault="00637C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A0740" w14:textId="24C5635C" w:rsidR="00637C27" w:rsidRDefault="009038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37C2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37C27" w14:paraId="66D0C26F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FCC00" w14:textId="77777777" w:rsidR="00637C27" w:rsidRDefault="00637C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D2086C" w14:textId="77777777" w:rsidR="00637C27" w:rsidRDefault="00637C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9EAC7" w14:textId="77777777" w:rsidR="00637C27" w:rsidRDefault="00637C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37C27" w14:paraId="16E483AE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01D20" w14:textId="77777777" w:rsidR="00637C27" w:rsidRDefault="00637C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22A37AD" w14:textId="77777777" w:rsidR="00637C27" w:rsidRDefault="00637C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6ED25" w14:textId="597022E8" w:rsidR="00637C27" w:rsidRDefault="009038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637C27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37C27" w14:paraId="2E1A819B" w14:textId="77777777">
        <w:trPr>
          <w:trHeight w:val="36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C5884" w14:textId="77777777" w:rsidR="00637C27" w:rsidRDefault="00637C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CA389" w14:textId="77777777" w:rsidR="00637C27" w:rsidRDefault="00637C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37C27" w14:paraId="27FBE866" w14:textId="77777777">
        <w:trPr>
          <w:trHeight w:val="36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AF20C" w14:textId="77777777" w:rsidR="00637C27" w:rsidRDefault="00637C2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48EEC" w14:textId="77777777" w:rsidR="00637C27" w:rsidRDefault="00637C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60F63C8" w14:textId="77777777" w:rsidR="00637C27" w:rsidRDefault="00637C27" w:rsidP="00637C27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7739127" w14:textId="77777777" w:rsidR="00637C27" w:rsidRDefault="00637C27" w:rsidP="00637C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4010" w14:textId="77777777" w:rsidR="00637C27" w:rsidRDefault="00637C27" w:rsidP="00637C2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1D6A76D0" w14:textId="77777777" w:rsidR="00637C27" w:rsidRDefault="00637C27" w:rsidP="00637C2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79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685"/>
      </w:tblGrid>
      <w:tr w:rsidR="00637C27" w14:paraId="227439F0" w14:textId="77777777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CCA9A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542E6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637C27" w14:paraId="3D239D54" w14:textId="77777777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F717F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1EFA7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A577A2E" w14:textId="77777777" w:rsidR="00637C27" w:rsidRDefault="00637C27" w:rsidP="00637C2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F7084F" w14:textId="77777777" w:rsidR="00637C27" w:rsidRDefault="00637C27" w:rsidP="00637C2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2806911F" w14:textId="77777777" w:rsidR="00637C27" w:rsidRDefault="00637C27" w:rsidP="00637C2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37C27" w14:paraId="2C0639AA" w14:textId="77777777">
        <w:trPr>
          <w:trHeight w:val="397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A249C" w14:textId="77777777" w:rsidR="00637C27" w:rsidRDefault="00637C27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7D5B400C" w14:textId="77777777" w:rsidR="00637C27" w:rsidRDefault="00637C27">
            <w:pPr>
              <w:spacing w:before="60" w:after="0" w:line="240" w:lineRule="auto"/>
              <w:rPr>
                <w:rFonts w:ascii="Corbel" w:hAnsi="Corbel" w:cs="Calibri"/>
                <w:i/>
                <w:iCs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T. Dębowska-Romanowska, </w:t>
            </w:r>
            <w:r>
              <w:rPr>
                <w:rFonts w:ascii="Corbel" w:hAnsi="Corbel" w:cs="Calibri"/>
                <w:i/>
                <w:iCs/>
                <w:sz w:val="24"/>
                <w:szCs w:val="24"/>
              </w:rPr>
              <w:t>Ustrojowe i konstytucyjne prawo finansowe, C .H. Beck 2025,</w:t>
            </w:r>
          </w:p>
          <w:p w14:paraId="30B50239" w14:textId="77777777" w:rsidR="00637C27" w:rsidRDefault="00637C27">
            <w:pPr>
              <w:spacing w:after="0" w:line="240" w:lineRule="auto"/>
              <w:rPr>
                <w:rFonts w:ascii="Corbel" w:hAnsi="Corbel" w:cs="Calibri"/>
                <w:color w:val="000000"/>
                <w:kern w:val="24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W. Morawski, P. Majka, J. </w:t>
            </w: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Wantoch</w:t>
            </w:r>
            <w:proofErr w:type="spellEnd"/>
            <w:r>
              <w:rPr>
                <w:rFonts w:ascii="Corbel" w:hAnsi="Corbel" w:cs="Calibri"/>
                <w:sz w:val="24"/>
                <w:szCs w:val="24"/>
              </w:rPr>
              <w:t xml:space="preserve">-Rekowski, </w:t>
            </w:r>
            <w:r>
              <w:rPr>
                <w:rFonts w:ascii="Corbel" w:hAnsi="Corbel" w:cs="Calibri"/>
                <w:i/>
                <w:iCs/>
                <w:color w:val="000000"/>
                <w:kern w:val="24"/>
                <w:sz w:val="24"/>
                <w:szCs w:val="24"/>
              </w:rPr>
              <w:t xml:space="preserve">Podstawy prawa finansów publicznych, </w:t>
            </w:r>
            <w:r>
              <w:rPr>
                <w:rFonts w:ascii="Corbel" w:hAnsi="Corbel" w:cs="Calibri"/>
                <w:color w:val="000000"/>
                <w:kern w:val="24"/>
                <w:sz w:val="24"/>
                <w:szCs w:val="24"/>
              </w:rPr>
              <w:t>Warszawa 2022,</w:t>
            </w:r>
          </w:p>
          <w:p w14:paraId="2B2313E8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Miemiec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finansów publicznych z kazusami i pytaniami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2023,</w:t>
            </w:r>
          </w:p>
          <w:p w14:paraId="7BBF84E4" w14:textId="77777777" w:rsidR="00637C27" w:rsidRDefault="00637C27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Nowak-Far (red.), 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M. Frysztak, A. </w:t>
            </w:r>
            <w:proofErr w:type="spellStart"/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Mikos</w:t>
            </w:r>
            <w:proofErr w:type="spellEnd"/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-Sitek, R. </w:t>
            </w:r>
            <w:proofErr w:type="spellStart"/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Oktaba</w:t>
            </w:r>
            <w:proofErr w:type="spellEnd"/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, A. Partyka-Popiela, 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br/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Finanse publiczne i prawo finansowe</w:t>
            </w:r>
            <w:r>
              <w:rPr>
                <w:rFonts w:ascii="Corbel" w:hAnsi="Corbel"/>
                <w:sz w:val="24"/>
                <w:szCs w:val="24"/>
              </w:rPr>
              <w:t>, Warszawa 2020,</w:t>
            </w:r>
          </w:p>
          <w:p w14:paraId="7D5A2851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Wójtowicz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Zarys finansów publicznych i prawa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2020,</w:t>
            </w:r>
          </w:p>
          <w:p w14:paraId="06C9B79F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Bitner, 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Ślifirczyk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E.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Kornberger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-Sokołowska, K.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Tetłak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K. Radzikowski, H. Litwińczuk, E. Chojna-Duch, M. Grzybowski, W. Modzelewski, M. Lachowicz, 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-Markowska,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M. Waluga, J. Chowaniec,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finansowe. Prawo finansów publicznych. Prawo podatkowe. Prawo bankowe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2017,</w:t>
            </w:r>
          </w:p>
          <w:p w14:paraId="0395FC8C" w14:textId="77777777" w:rsidR="00637C27" w:rsidRDefault="00637C2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Brzeziński, A. Olesińska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finansów publicznych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Toruń 2017,</w:t>
            </w:r>
          </w:p>
        </w:tc>
      </w:tr>
      <w:tr w:rsidR="00637C27" w14:paraId="0543B065" w14:textId="77777777">
        <w:trPr>
          <w:trHeight w:val="397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EE815" w14:textId="77777777" w:rsidR="00637C27" w:rsidRDefault="00637C27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537A1F61" w14:textId="77777777" w:rsidR="00637C27" w:rsidRDefault="00637C27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Ofiarski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Ustawa o finansach publicznych. Komentarz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II, Warszawa 2020.</w:t>
            </w:r>
          </w:p>
          <w:p w14:paraId="0F12BD75" w14:textId="77777777" w:rsidR="00637C27" w:rsidRDefault="00637C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Babczuk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 J. Salachna, K. Stelmaszczyk,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Dyscyplina finansów publicznych. Aktualne problemy w systemie odpowiedzialności</w:t>
            </w:r>
            <w:r>
              <w:rPr>
                <w:rFonts w:ascii="Corbel" w:hAnsi="Corbel"/>
                <w:sz w:val="24"/>
                <w:szCs w:val="24"/>
              </w:rPr>
              <w:t>, Wolters Kluwer 2020,</w:t>
            </w:r>
          </w:p>
          <w:p w14:paraId="5CFAF696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L. Lipiec – Warzecha,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Odpowiedzialność za naruszenie dyscypliny finansów publicznych. Komentarz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Wolters Kluwer 2013,</w:t>
            </w:r>
          </w:p>
          <w:p w14:paraId="22D2C477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Kucia –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Guściora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P. Smoleń, M. Burzec, M. Duda, M. Jędrzejczyk, 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Münnich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Publiczne prawo bankowe, Prawo celne, Prawo dewizowe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 2012,</w:t>
            </w:r>
          </w:p>
          <w:p w14:paraId="0AC7D942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Ruśkowski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Finanse publiczne i prawo finansowe: instrumenty prawnofinansowe i warunki ich stosowania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Białystok 2018,</w:t>
            </w:r>
          </w:p>
          <w:p w14:paraId="2FE66C27" w14:textId="77777777" w:rsidR="00637C27" w:rsidRDefault="00637C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Ofiarski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bankowe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2021, </w:t>
            </w:r>
          </w:p>
          <w:p w14:paraId="35CFF055" w14:textId="77777777" w:rsidR="00637C27" w:rsidRDefault="00637C2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Borowska, A. Kościńska-Paszkowska, T. Bolek,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Odpowiedzialność za naruszenie dyscypliny finansów publicznych. Komentarz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</w:tc>
      </w:tr>
    </w:tbl>
    <w:p w14:paraId="10D2B90F" w14:textId="77777777" w:rsidR="00637C27" w:rsidRDefault="00637C27" w:rsidP="00637C2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1227EC" w14:textId="77777777" w:rsidR="00637C27" w:rsidRDefault="00637C27" w:rsidP="00637C2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9280C4" w14:textId="77777777" w:rsidR="00637C27" w:rsidRDefault="00637C27" w:rsidP="00637C27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87197B9" w14:textId="3DF7F533" w:rsidR="00637C27" w:rsidRDefault="00637C27">
      <w:pPr>
        <w:spacing w:after="0" w:line="240" w:lineRule="auto"/>
        <w:rPr>
          <w:rFonts w:ascii="Times New Roman" w:hAnsi="Times New Roman"/>
          <w:b/>
          <w:bCs/>
        </w:rPr>
      </w:pPr>
    </w:p>
    <w:sectPr w:rsidR="00637C2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C0655" w14:textId="77777777" w:rsidR="003B4138" w:rsidRDefault="003B4138" w:rsidP="00C16ABF">
      <w:pPr>
        <w:spacing w:after="0" w:line="240" w:lineRule="auto"/>
      </w:pPr>
      <w:r>
        <w:separator/>
      </w:r>
    </w:p>
  </w:endnote>
  <w:endnote w:type="continuationSeparator" w:id="0">
    <w:p w14:paraId="07E096A3" w14:textId="77777777" w:rsidR="003B4138" w:rsidRDefault="003B41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A68B8" w14:textId="77777777" w:rsidR="003B4138" w:rsidRDefault="003B4138" w:rsidP="00C16ABF">
      <w:pPr>
        <w:spacing w:after="0" w:line="240" w:lineRule="auto"/>
      </w:pPr>
      <w:r>
        <w:separator/>
      </w:r>
    </w:p>
  </w:footnote>
  <w:footnote w:type="continuationSeparator" w:id="0">
    <w:p w14:paraId="653CBC6F" w14:textId="77777777" w:rsidR="003B4138" w:rsidRDefault="003B4138" w:rsidP="00C16ABF">
      <w:pPr>
        <w:spacing w:after="0" w:line="240" w:lineRule="auto"/>
      </w:pPr>
      <w:r>
        <w:continuationSeparator/>
      </w:r>
    </w:p>
  </w:footnote>
  <w:footnote w:id="1">
    <w:p w14:paraId="6D62DF1A" w14:textId="77777777" w:rsidR="00637C27" w:rsidRDefault="00637C27" w:rsidP="00637C2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4504911">
    <w:abstractNumId w:val="0"/>
  </w:num>
  <w:num w:numId="2" w16cid:durableId="4773800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B67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530D"/>
    <w:rsid w:val="00192F37"/>
    <w:rsid w:val="001A70D2"/>
    <w:rsid w:val="001B6D01"/>
    <w:rsid w:val="001D657B"/>
    <w:rsid w:val="001D7B54"/>
    <w:rsid w:val="001E0209"/>
    <w:rsid w:val="001F2CA2"/>
    <w:rsid w:val="0021313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0FA"/>
    <w:rsid w:val="003B28C7"/>
    <w:rsid w:val="003B4138"/>
    <w:rsid w:val="003C0BAE"/>
    <w:rsid w:val="003D18A9"/>
    <w:rsid w:val="003D6CE2"/>
    <w:rsid w:val="003E1941"/>
    <w:rsid w:val="003E2FE6"/>
    <w:rsid w:val="003E3DC9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35C8"/>
    <w:rsid w:val="0059484D"/>
    <w:rsid w:val="00595B8E"/>
    <w:rsid w:val="005A0855"/>
    <w:rsid w:val="005A3196"/>
    <w:rsid w:val="005C080F"/>
    <w:rsid w:val="005C55E5"/>
    <w:rsid w:val="005C696A"/>
    <w:rsid w:val="005E6E85"/>
    <w:rsid w:val="005F31D2"/>
    <w:rsid w:val="005F41B9"/>
    <w:rsid w:val="005F76A3"/>
    <w:rsid w:val="0061029B"/>
    <w:rsid w:val="00617230"/>
    <w:rsid w:val="00621CE1"/>
    <w:rsid w:val="00627FC9"/>
    <w:rsid w:val="00635CBC"/>
    <w:rsid w:val="00637C27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916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8FD"/>
    <w:rsid w:val="00916188"/>
    <w:rsid w:val="00923D7D"/>
    <w:rsid w:val="009508DF"/>
    <w:rsid w:val="00950DAC"/>
    <w:rsid w:val="00954A07"/>
    <w:rsid w:val="009968D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086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6866"/>
    <w:rsid w:val="00B40ADB"/>
    <w:rsid w:val="00B43B77"/>
    <w:rsid w:val="00B43E80"/>
    <w:rsid w:val="00B607DB"/>
    <w:rsid w:val="00B64389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31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04C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785D7"/>
  <w15:docId w15:val="{A0FE8EA1-DC85-49E7-92EF-101EB337A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B36866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E939-AE1B-4008-AD3A-E96A93777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6</Pages>
  <Words>1638</Words>
  <Characters>9828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5</cp:revision>
  <cp:lastPrinted>2019-02-06T12:12:00Z</cp:lastPrinted>
  <dcterms:created xsi:type="dcterms:W3CDTF">2025-06-26T09:20:00Z</dcterms:created>
  <dcterms:modified xsi:type="dcterms:W3CDTF">2025-11-04T08:21:00Z</dcterms:modified>
</cp:coreProperties>
</file>